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733" w:rsidRDefault="00540733" w:rsidP="00F756A9">
      <w:pPr>
        <w:jc w:val="center"/>
        <w:rPr>
          <w:rFonts w:asciiTheme="majorEastAsia" w:eastAsiaTheme="majorEastAsia" w:hAnsiTheme="majorEastAsia" w:hint="eastAsia"/>
          <w:b/>
          <w:sz w:val="28"/>
          <w:szCs w:val="28"/>
          <w:u w:val="single"/>
        </w:rPr>
      </w:pPr>
      <w:r w:rsidRPr="00A066C2">
        <w:rPr>
          <w:rFonts w:asciiTheme="majorEastAsia" w:eastAsiaTheme="majorEastAsia" w:hAnsiTheme="majorEastAsia" w:hint="eastAsia"/>
          <w:b/>
          <w:sz w:val="28"/>
          <w:szCs w:val="28"/>
          <w:u w:val="single"/>
        </w:rPr>
        <w:t>外環ネットからの追加質問項目</w:t>
      </w:r>
    </w:p>
    <w:p w:rsidR="007A74F0" w:rsidRPr="007A74F0" w:rsidRDefault="007A74F0" w:rsidP="007A74F0">
      <w:pPr>
        <w:jc w:val="right"/>
        <w:rPr>
          <w:rFonts w:asciiTheme="majorEastAsia" w:eastAsiaTheme="majorEastAsia" w:hAnsiTheme="majorEastAsia" w:hint="eastAsia"/>
          <w:sz w:val="24"/>
          <w:szCs w:val="24"/>
        </w:rPr>
      </w:pPr>
      <w:r w:rsidRPr="007A74F0">
        <w:rPr>
          <w:rFonts w:asciiTheme="majorEastAsia" w:eastAsiaTheme="majorEastAsia" w:hAnsiTheme="majorEastAsia" w:hint="eastAsia"/>
          <w:sz w:val="24"/>
          <w:szCs w:val="24"/>
        </w:rPr>
        <w:t>2013年11月7日</w:t>
      </w:r>
    </w:p>
    <w:p w:rsidR="007A74F0" w:rsidRPr="007A74F0" w:rsidRDefault="007A74F0" w:rsidP="007A74F0">
      <w:pPr>
        <w:jc w:val="right"/>
        <w:rPr>
          <w:rFonts w:asciiTheme="majorEastAsia" w:eastAsiaTheme="majorEastAsia" w:hAnsiTheme="majorEastAsia" w:hint="eastAsia"/>
          <w:sz w:val="24"/>
          <w:szCs w:val="24"/>
        </w:rPr>
      </w:pPr>
      <w:r w:rsidRPr="007A74F0">
        <w:rPr>
          <w:rFonts w:asciiTheme="majorEastAsia" w:eastAsiaTheme="majorEastAsia" w:hAnsiTheme="majorEastAsia" w:hint="eastAsia"/>
          <w:sz w:val="24"/>
          <w:szCs w:val="24"/>
        </w:rPr>
        <w:t>外環ネット</w:t>
      </w:r>
    </w:p>
    <w:p w:rsidR="007A74F0" w:rsidRPr="007A74F0" w:rsidRDefault="007A74F0" w:rsidP="007A74F0">
      <w:pPr>
        <w:jc w:val="right"/>
        <w:rPr>
          <w:rFonts w:asciiTheme="majorEastAsia" w:eastAsiaTheme="majorEastAsia" w:hAnsiTheme="majorEastAsia"/>
          <w:b/>
          <w:sz w:val="24"/>
          <w:szCs w:val="24"/>
          <w:u w:val="single"/>
        </w:rPr>
      </w:pPr>
    </w:p>
    <w:p w:rsidR="00540733" w:rsidRDefault="00540733" w:rsidP="0058597F">
      <w:pPr>
        <w:rPr>
          <w:rFonts w:asciiTheme="majorEastAsia" w:eastAsiaTheme="majorEastAsia" w:hAnsiTheme="majorEastAsia"/>
          <w:sz w:val="24"/>
          <w:szCs w:val="24"/>
        </w:rPr>
      </w:pPr>
    </w:p>
    <w:p w:rsidR="00BE4D62" w:rsidRPr="00540733" w:rsidRDefault="00726832" w:rsidP="00BE4D62">
      <w:pPr>
        <w:pStyle w:val="a4"/>
        <w:ind w:leftChars="0" w:left="0"/>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t>I．</w:t>
      </w:r>
      <w:r w:rsidR="00BE4D62" w:rsidRPr="00540733">
        <w:rPr>
          <w:rFonts w:asciiTheme="majorEastAsia" w:eastAsiaTheme="majorEastAsia" w:hAnsiTheme="majorEastAsia" w:hint="eastAsia"/>
          <w:sz w:val="24"/>
          <w:szCs w:val="24"/>
        </w:rPr>
        <w:t>大深度地下の公共的使用における環境の保全</w:t>
      </w:r>
    </w:p>
    <w:p w:rsidR="00BE4D62" w:rsidRPr="00540733" w:rsidRDefault="00BE4D62" w:rsidP="00BE4D62">
      <w:pPr>
        <w:pStyle w:val="a4"/>
        <w:numPr>
          <w:ilvl w:val="0"/>
          <w:numId w:val="3"/>
        </w:numPr>
        <w:ind w:leftChars="0"/>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t>大深度地下の環境の保全に係る検討項目（基本方針）について、既に行った、或いは今後行う調査及び環境保全のために講ずる措置を示すこと。</w:t>
      </w:r>
    </w:p>
    <w:p w:rsidR="00BE4D62" w:rsidRPr="00540733" w:rsidRDefault="00BE4D62" w:rsidP="00BE4D62">
      <w:pPr>
        <w:pStyle w:val="a4"/>
        <w:ind w:leftChars="300" w:left="630"/>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t>●基本方針に示された検討項目（細目）</w:t>
      </w:r>
    </w:p>
    <w:p w:rsidR="00BE4D62" w:rsidRPr="00540733" w:rsidRDefault="00BE4D62" w:rsidP="00BE4D62">
      <w:pPr>
        <w:pStyle w:val="a4"/>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t>①地下水：地下水・水圧低下による取水障害・地盤沈下。地下水の流動阻害、地下水質</w:t>
      </w:r>
    </w:p>
    <w:p w:rsidR="00BE4D62" w:rsidRPr="00540733" w:rsidRDefault="00BE4D62" w:rsidP="00BE4D62">
      <w:pPr>
        <w:pStyle w:val="a4"/>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t>②施設設置による地盤変位</w:t>
      </w:r>
    </w:p>
    <w:p w:rsidR="00BE4D62" w:rsidRPr="00540733" w:rsidRDefault="00BE4D62" w:rsidP="00BE4D62">
      <w:pPr>
        <w:pStyle w:val="a4"/>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t>③化学反応：還元性地層に起因する地下水の強酸性化、有害なガスの発生、地盤の発熱及び強度低下</w:t>
      </w:r>
    </w:p>
    <w:p w:rsidR="00BE4D62" w:rsidRPr="00540733" w:rsidRDefault="00BE4D62" w:rsidP="00BE4D62">
      <w:pPr>
        <w:pStyle w:val="a4"/>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t>③掘削土の処理</w:t>
      </w:r>
    </w:p>
    <w:p w:rsidR="00BE4D62" w:rsidRPr="00540733" w:rsidRDefault="00BE4D62" w:rsidP="00BE4D62">
      <w:pPr>
        <w:pStyle w:val="a4"/>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t>④その他：施設の換気等。</w:t>
      </w:r>
    </w:p>
    <w:p w:rsidR="00BE4D62" w:rsidRPr="00540733" w:rsidRDefault="00BE4D62" w:rsidP="00BE4D62">
      <w:pPr>
        <w:pStyle w:val="a4"/>
        <w:numPr>
          <w:ilvl w:val="0"/>
          <w:numId w:val="3"/>
        </w:numPr>
        <w:ind w:leftChars="0"/>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t>上記の過程で得られる環境情報を広く公開すること。</w:t>
      </w:r>
    </w:p>
    <w:p w:rsidR="00BE4D62" w:rsidRDefault="00BE4D62" w:rsidP="0058597F">
      <w:pPr>
        <w:rPr>
          <w:rFonts w:asciiTheme="majorEastAsia" w:eastAsiaTheme="majorEastAsia" w:hAnsiTheme="majorEastAsia"/>
          <w:sz w:val="24"/>
          <w:szCs w:val="24"/>
        </w:rPr>
      </w:pPr>
    </w:p>
    <w:p w:rsidR="00BE4D62" w:rsidRPr="00540733" w:rsidRDefault="00BE4D62" w:rsidP="00BE4D62">
      <w:pPr>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t>II．トンネル工事による家屋等への被害補償</w:t>
      </w:r>
    </w:p>
    <w:p w:rsidR="00BE4D62" w:rsidRPr="00BE4D62" w:rsidRDefault="00BE4D62" w:rsidP="00BE4D62">
      <w:pPr>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rPr>
        <w:t>浅層</w:t>
      </w:r>
      <w:r w:rsidRPr="00BE4D62">
        <w:rPr>
          <w:rFonts w:asciiTheme="majorEastAsia" w:eastAsiaTheme="majorEastAsia" w:hAnsiTheme="majorEastAsia" w:hint="eastAsia"/>
          <w:sz w:val="24"/>
          <w:szCs w:val="24"/>
        </w:rPr>
        <w:t>地下水による地表面の変容は、工事中乃至は完成後数年で現れる。また、深層地下水による変容は、完成後６～７年後に現れるケースがある。地表面の変容により家屋、塀などに被害が発生する可能性は否定できない。</w:t>
      </w:r>
    </w:p>
    <w:p w:rsidR="00BE4D62" w:rsidRDefault="00BE4D62" w:rsidP="00BE4D62">
      <w:pPr>
        <w:pStyle w:val="a4"/>
        <w:ind w:leftChars="200" w:left="420"/>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t>このため、</w:t>
      </w:r>
      <w:r>
        <w:rPr>
          <w:rFonts w:asciiTheme="majorEastAsia" w:eastAsiaTheme="majorEastAsia" w:hAnsiTheme="majorEastAsia" w:hint="eastAsia"/>
          <w:sz w:val="24"/>
          <w:szCs w:val="24"/>
        </w:rPr>
        <w:t>国は調査すると回答している。</w:t>
      </w:r>
    </w:p>
    <w:p w:rsidR="00BE4D62" w:rsidRPr="00540733" w:rsidRDefault="00132626" w:rsidP="00BE4D62">
      <w:pPr>
        <w:pStyle w:val="a4"/>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rPr>
        <w:t>地盤変容調査につき、</w:t>
      </w:r>
      <w:r w:rsidR="00BE4D62" w:rsidRPr="00540733">
        <w:rPr>
          <w:rFonts w:asciiTheme="majorEastAsia" w:eastAsiaTheme="majorEastAsia" w:hAnsiTheme="majorEastAsia" w:hint="eastAsia"/>
          <w:sz w:val="24"/>
          <w:szCs w:val="24"/>
        </w:rPr>
        <w:t>以下の項目について万全な体制を組むことを求める。</w:t>
      </w:r>
    </w:p>
    <w:p w:rsidR="00BE4D62" w:rsidRDefault="00BE4D62" w:rsidP="00BE4D62">
      <w:pPr>
        <w:pStyle w:val="a4"/>
        <w:ind w:leftChars="0" w:left="630"/>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t>①</w:t>
      </w:r>
      <w:r>
        <w:rPr>
          <w:rFonts w:asciiTheme="majorEastAsia" w:eastAsiaTheme="majorEastAsia" w:hAnsiTheme="majorEastAsia" w:hint="eastAsia"/>
          <w:sz w:val="24"/>
          <w:szCs w:val="24"/>
        </w:rPr>
        <w:t>調査範囲：</w:t>
      </w:r>
      <w:r w:rsidR="00132626">
        <w:rPr>
          <w:rFonts w:asciiTheme="majorEastAsia" w:eastAsiaTheme="majorEastAsia" w:hAnsiTheme="majorEastAsia" w:hint="eastAsia"/>
          <w:sz w:val="24"/>
          <w:szCs w:val="24"/>
        </w:rPr>
        <w:t>範囲は</w:t>
      </w:r>
      <w:r w:rsidR="00132626" w:rsidRPr="00540733">
        <w:rPr>
          <w:rFonts w:asciiTheme="majorEastAsia" w:eastAsiaTheme="majorEastAsia" w:hAnsiTheme="majorEastAsia" w:hint="eastAsia"/>
          <w:sz w:val="24"/>
          <w:szCs w:val="24"/>
        </w:rPr>
        <w:t>大泉～宇奈根全線対象と</w:t>
      </w:r>
      <w:r w:rsidR="00132626">
        <w:rPr>
          <w:rFonts w:asciiTheme="majorEastAsia" w:eastAsiaTheme="majorEastAsia" w:hAnsiTheme="majorEastAsia" w:hint="eastAsia"/>
          <w:sz w:val="24"/>
          <w:szCs w:val="24"/>
        </w:rPr>
        <w:t>し、幅は道路境界線から左右にそれぞれ100mとすること（掘削する深度により影響範囲が異なる）。</w:t>
      </w:r>
    </w:p>
    <w:p w:rsidR="00BE4D62" w:rsidRPr="00540733" w:rsidRDefault="00132626" w:rsidP="00BE4D62">
      <w:pPr>
        <w:pStyle w:val="a4"/>
        <w:ind w:leftChars="0" w:left="630"/>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BE4D62" w:rsidRPr="00540733">
        <w:rPr>
          <w:rFonts w:asciiTheme="majorEastAsia" w:eastAsiaTheme="majorEastAsia" w:hAnsiTheme="majorEastAsia" w:hint="eastAsia"/>
          <w:sz w:val="24"/>
          <w:szCs w:val="24"/>
        </w:rPr>
        <w:t>基準点の設置：位置、設置方法</w:t>
      </w:r>
      <w:r w:rsidR="00BE4D62">
        <w:rPr>
          <w:rFonts w:asciiTheme="majorEastAsia" w:eastAsiaTheme="majorEastAsia" w:hAnsiTheme="majorEastAsia" w:hint="eastAsia"/>
          <w:sz w:val="24"/>
          <w:szCs w:val="24"/>
        </w:rPr>
        <w:t>を明らかにするとともに、</w:t>
      </w:r>
    </w:p>
    <w:p w:rsidR="00BE4D62" w:rsidRDefault="00BE4D62" w:rsidP="00BE4D62">
      <w:pPr>
        <w:pStyle w:val="a4"/>
        <w:ind w:leftChars="0" w:left="630"/>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t>②調査内容</w:t>
      </w:r>
      <w:r w:rsidR="00132626">
        <w:rPr>
          <w:rFonts w:asciiTheme="majorEastAsia" w:eastAsiaTheme="majorEastAsia" w:hAnsiTheme="majorEastAsia" w:hint="eastAsia"/>
          <w:sz w:val="24"/>
          <w:szCs w:val="24"/>
        </w:rPr>
        <w:t>：</w:t>
      </w:r>
      <w:r w:rsidRPr="00540733">
        <w:rPr>
          <w:rFonts w:asciiTheme="majorEastAsia" w:eastAsiaTheme="majorEastAsia" w:hAnsiTheme="majorEastAsia" w:hint="eastAsia"/>
          <w:sz w:val="24"/>
          <w:szCs w:val="24"/>
        </w:rPr>
        <w:t>方法、頻度、調査地点</w:t>
      </w:r>
      <w:r>
        <w:rPr>
          <w:rFonts w:asciiTheme="majorEastAsia" w:eastAsiaTheme="majorEastAsia" w:hAnsiTheme="majorEastAsia" w:hint="eastAsia"/>
          <w:sz w:val="24"/>
          <w:szCs w:val="24"/>
        </w:rPr>
        <w:t>を明らかにすること。</w:t>
      </w:r>
      <w:r w:rsidR="00132626">
        <w:rPr>
          <w:rFonts w:asciiTheme="majorEastAsia" w:eastAsiaTheme="majorEastAsia" w:hAnsiTheme="majorEastAsia" w:hint="eastAsia"/>
          <w:sz w:val="24"/>
          <w:szCs w:val="24"/>
        </w:rPr>
        <w:t>家屋ごとの調査を求める。</w:t>
      </w:r>
    </w:p>
    <w:p w:rsidR="00BE4D62" w:rsidRPr="00540733" w:rsidRDefault="00BE4D62" w:rsidP="00BE4D62">
      <w:pPr>
        <w:pStyle w:val="a4"/>
        <w:ind w:leftChars="0" w:left="630"/>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t>③測定期間：</w:t>
      </w:r>
      <w:r w:rsidR="00132626">
        <w:rPr>
          <w:rFonts w:asciiTheme="majorEastAsia" w:eastAsiaTheme="majorEastAsia" w:hAnsiTheme="majorEastAsia" w:hint="eastAsia"/>
          <w:sz w:val="24"/>
          <w:szCs w:val="24"/>
        </w:rPr>
        <w:t>供用中</w:t>
      </w:r>
      <w:r>
        <w:rPr>
          <w:rFonts w:asciiTheme="majorEastAsia" w:eastAsiaTheme="majorEastAsia" w:hAnsiTheme="majorEastAsia" w:hint="eastAsia"/>
          <w:sz w:val="24"/>
          <w:szCs w:val="24"/>
        </w:rPr>
        <w:t>は継続的に調査すること。</w:t>
      </w:r>
    </w:p>
    <w:p w:rsidR="00BE4D62" w:rsidRPr="00540733" w:rsidRDefault="00BE4D62" w:rsidP="00BE4D62">
      <w:pPr>
        <w:pStyle w:val="a4"/>
        <w:ind w:leftChars="0" w:left="630"/>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t>④調査結果は必ず公表する</w:t>
      </w:r>
      <w:r>
        <w:rPr>
          <w:rFonts w:asciiTheme="majorEastAsia" w:eastAsiaTheme="majorEastAsia" w:hAnsiTheme="majorEastAsia" w:hint="eastAsia"/>
          <w:sz w:val="24"/>
          <w:szCs w:val="24"/>
        </w:rPr>
        <w:t>こと。</w:t>
      </w:r>
    </w:p>
    <w:p w:rsidR="00BE4D62" w:rsidRPr="00540733" w:rsidRDefault="00BE4D62" w:rsidP="00BE4D62">
      <w:pPr>
        <w:pStyle w:val="a4"/>
        <w:ind w:leftChars="0" w:left="630"/>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t>⑤立証責任は行政とする</w:t>
      </w:r>
      <w:r>
        <w:rPr>
          <w:rFonts w:asciiTheme="majorEastAsia" w:eastAsiaTheme="majorEastAsia" w:hAnsiTheme="majorEastAsia" w:hint="eastAsia"/>
          <w:sz w:val="24"/>
          <w:szCs w:val="24"/>
        </w:rPr>
        <w:t>こと。</w:t>
      </w:r>
    </w:p>
    <w:p w:rsidR="00BE4D62" w:rsidRPr="00540733" w:rsidRDefault="00BE4D62" w:rsidP="00BE4D62">
      <w:pPr>
        <w:pStyle w:val="a4"/>
        <w:ind w:leftChars="0" w:left="630"/>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t>⑥補償内容を前以て明らかにする</w:t>
      </w:r>
      <w:r>
        <w:rPr>
          <w:rFonts w:asciiTheme="majorEastAsia" w:eastAsiaTheme="majorEastAsia" w:hAnsiTheme="majorEastAsia" w:hint="eastAsia"/>
          <w:sz w:val="24"/>
          <w:szCs w:val="24"/>
        </w:rPr>
        <w:t>こと。</w:t>
      </w:r>
    </w:p>
    <w:p w:rsidR="00BE4D62" w:rsidRDefault="00BE4D62" w:rsidP="0058597F">
      <w:pPr>
        <w:rPr>
          <w:rFonts w:asciiTheme="majorEastAsia" w:eastAsiaTheme="majorEastAsia" w:hAnsiTheme="majorEastAsia"/>
          <w:sz w:val="24"/>
          <w:szCs w:val="24"/>
        </w:rPr>
      </w:pPr>
    </w:p>
    <w:p w:rsidR="00726832" w:rsidRPr="00540733" w:rsidRDefault="00132626" w:rsidP="0058597F">
      <w:pPr>
        <w:rPr>
          <w:rFonts w:asciiTheme="majorEastAsia" w:eastAsiaTheme="majorEastAsia" w:hAnsiTheme="majorEastAsia"/>
          <w:sz w:val="24"/>
          <w:szCs w:val="24"/>
        </w:rPr>
      </w:pPr>
      <w:r>
        <w:rPr>
          <w:rFonts w:asciiTheme="majorEastAsia" w:eastAsiaTheme="majorEastAsia" w:hAnsiTheme="majorEastAsia" w:hint="eastAsia"/>
          <w:sz w:val="24"/>
          <w:szCs w:val="24"/>
        </w:rPr>
        <w:t>III.</w:t>
      </w:r>
      <w:r w:rsidR="00726832" w:rsidRPr="00540733">
        <w:rPr>
          <w:rFonts w:asciiTheme="majorEastAsia" w:eastAsiaTheme="majorEastAsia" w:hAnsiTheme="majorEastAsia" w:hint="eastAsia"/>
          <w:sz w:val="24"/>
          <w:szCs w:val="24"/>
        </w:rPr>
        <w:t>トンネル事業と土地所有権（財産権）</w:t>
      </w:r>
    </w:p>
    <w:p w:rsidR="00212C91" w:rsidRPr="00540733" w:rsidRDefault="0058597F" w:rsidP="00726832">
      <w:pPr>
        <w:pStyle w:val="a4"/>
        <w:numPr>
          <w:ilvl w:val="0"/>
          <w:numId w:val="1"/>
        </w:numPr>
        <w:ind w:leftChars="100" w:left="630"/>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t>大深度地下利用により所有する土地の評価額が低下した場合の補償をどうするのか。</w:t>
      </w:r>
    </w:p>
    <w:p w:rsidR="0058597F" w:rsidRPr="00540733" w:rsidRDefault="0058597F" w:rsidP="00726832">
      <w:pPr>
        <w:pStyle w:val="a4"/>
        <w:numPr>
          <w:ilvl w:val="0"/>
          <w:numId w:val="1"/>
        </w:numPr>
        <w:ind w:leftChars="100" w:left="630"/>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lastRenderedPageBreak/>
        <w:t>大深度地下使用に関する特別措置法（大深度法）適用事業であっても、地権者の合意が必要ではないか。なぜなら、</w:t>
      </w:r>
    </w:p>
    <w:p w:rsidR="0058597F" w:rsidRPr="00540733" w:rsidRDefault="0058597F" w:rsidP="00726832">
      <w:pPr>
        <w:pStyle w:val="a4"/>
        <w:ind w:leftChars="300" w:left="630"/>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t>１）地権者が将来、大深度地下を利用する可能性を制限している。</w:t>
      </w:r>
    </w:p>
    <w:p w:rsidR="00132626" w:rsidRDefault="0058597F" w:rsidP="00726832">
      <w:pPr>
        <w:pStyle w:val="a4"/>
        <w:ind w:leftChars="300" w:left="630"/>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t>２）大深度地下使用により、地権者が財産や身体に不利益を受ける可能性</w:t>
      </w:r>
    </w:p>
    <w:p w:rsidR="0058597F" w:rsidRPr="00540733" w:rsidRDefault="0058597F" w:rsidP="00132626">
      <w:pPr>
        <w:pStyle w:val="a4"/>
        <w:ind w:leftChars="300" w:left="630" w:firstLineChars="50" w:firstLine="120"/>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t>がある。</w:t>
      </w:r>
    </w:p>
    <w:p w:rsidR="00BE4D62" w:rsidRDefault="00BE4D62" w:rsidP="00726832">
      <w:pPr>
        <w:pStyle w:val="a4"/>
        <w:numPr>
          <w:ilvl w:val="0"/>
          <w:numId w:val="1"/>
        </w:numPr>
        <w:ind w:leftChars="100" w:left="630"/>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t>原状回復の義務を行政は負う</w:t>
      </w:r>
      <w:r>
        <w:rPr>
          <w:rFonts w:asciiTheme="majorEastAsia" w:eastAsiaTheme="majorEastAsia" w:hAnsiTheme="majorEastAsia" w:hint="eastAsia"/>
          <w:sz w:val="24"/>
          <w:szCs w:val="24"/>
        </w:rPr>
        <w:t>というが、その実現方法を示せ。</w:t>
      </w:r>
    </w:p>
    <w:p w:rsidR="0058597F" w:rsidRPr="00540733" w:rsidRDefault="0058597F" w:rsidP="00726832">
      <w:pPr>
        <w:pStyle w:val="a4"/>
        <w:numPr>
          <w:ilvl w:val="0"/>
          <w:numId w:val="1"/>
        </w:numPr>
        <w:ind w:leftChars="100" w:left="630"/>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t>地権者が区分地上権、大深度地下であっても</w:t>
      </w:r>
      <w:r w:rsidR="008E15B6" w:rsidRPr="00540733">
        <w:rPr>
          <w:rFonts w:asciiTheme="majorEastAsia" w:eastAsiaTheme="majorEastAsia" w:hAnsiTheme="majorEastAsia" w:hint="eastAsia"/>
          <w:sz w:val="24"/>
          <w:szCs w:val="24"/>
        </w:rPr>
        <w:t>買取り</w:t>
      </w:r>
      <w:r w:rsidR="00BE4D62">
        <w:rPr>
          <w:rFonts w:asciiTheme="majorEastAsia" w:eastAsiaTheme="majorEastAsia" w:hAnsiTheme="majorEastAsia" w:hint="eastAsia"/>
          <w:sz w:val="24"/>
          <w:szCs w:val="24"/>
        </w:rPr>
        <w:t>や借地契約</w:t>
      </w:r>
      <w:r w:rsidRPr="00540733">
        <w:rPr>
          <w:rFonts w:asciiTheme="majorEastAsia" w:eastAsiaTheme="majorEastAsia" w:hAnsiTheme="majorEastAsia" w:hint="eastAsia"/>
          <w:sz w:val="24"/>
          <w:szCs w:val="24"/>
        </w:rPr>
        <w:t>を希望するのであれば、</w:t>
      </w:r>
      <w:r w:rsidR="008E15B6" w:rsidRPr="00540733">
        <w:rPr>
          <w:rFonts w:asciiTheme="majorEastAsia" w:eastAsiaTheme="majorEastAsia" w:hAnsiTheme="majorEastAsia" w:hint="eastAsia"/>
          <w:sz w:val="24"/>
          <w:szCs w:val="24"/>
        </w:rPr>
        <w:t>対応すべきと考えるが、見解を求める。</w:t>
      </w:r>
    </w:p>
    <w:p w:rsidR="008E15B6" w:rsidRPr="00540733" w:rsidRDefault="008E15B6" w:rsidP="00726832">
      <w:pPr>
        <w:pStyle w:val="a4"/>
        <w:numPr>
          <w:ilvl w:val="0"/>
          <w:numId w:val="1"/>
        </w:numPr>
        <w:ind w:leftChars="100" w:left="630"/>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t>区分地上権 に掛る地権者には契約内容、補償の概算額、または補償額算定式を提示すべきではないか。</w:t>
      </w:r>
      <w:r w:rsidR="005C145C" w:rsidRPr="00540733">
        <w:rPr>
          <w:rFonts w:asciiTheme="majorEastAsia" w:eastAsiaTheme="majorEastAsia" w:hAnsiTheme="majorEastAsia" w:hint="eastAsia"/>
          <w:sz w:val="24"/>
          <w:szCs w:val="24"/>
        </w:rPr>
        <w:t>少なくとも、モデルケースを設定し、</w:t>
      </w:r>
      <w:r w:rsidR="00BE4D62">
        <w:rPr>
          <w:rFonts w:asciiTheme="majorEastAsia" w:eastAsiaTheme="majorEastAsia" w:hAnsiTheme="majorEastAsia" w:hint="eastAsia"/>
          <w:sz w:val="24"/>
          <w:szCs w:val="24"/>
        </w:rPr>
        <w:t>区分地上権者および一般国民</w:t>
      </w:r>
      <w:r w:rsidR="005C145C" w:rsidRPr="00540733">
        <w:rPr>
          <w:rFonts w:asciiTheme="majorEastAsia" w:eastAsiaTheme="majorEastAsia" w:hAnsiTheme="majorEastAsia" w:hint="eastAsia"/>
          <w:sz w:val="24"/>
          <w:szCs w:val="24"/>
        </w:rPr>
        <w:t>にその妥当性を示すのが相当と考える。併せて、見解を示してほしい。</w:t>
      </w:r>
    </w:p>
    <w:p w:rsidR="00D63FE8" w:rsidRPr="00540733" w:rsidRDefault="00D63FE8">
      <w:pPr>
        <w:pStyle w:val="a4"/>
        <w:ind w:leftChars="0" w:left="0"/>
        <w:rPr>
          <w:rFonts w:asciiTheme="majorEastAsia" w:eastAsiaTheme="majorEastAsia" w:hAnsiTheme="majorEastAsia"/>
          <w:sz w:val="24"/>
          <w:szCs w:val="24"/>
        </w:rPr>
      </w:pPr>
    </w:p>
    <w:p w:rsidR="007949F7" w:rsidRPr="00540733" w:rsidRDefault="007949F7">
      <w:pPr>
        <w:pStyle w:val="a4"/>
        <w:ind w:leftChars="0" w:left="0"/>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t>IV．トンネル内の地震・火災等の事故対応</w:t>
      </w:r>
    </w:p>
    <w:p w:rsidR="007949F7" w:rsidRPr="00540733" w:rsidRDefault="007949F7" w:rsidP="007949F7">
      <w:pPr>
        <w:ind w:leftChars="100" w:left="210"/>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t>1．火災等の事故対応の基準となる文書名を示すこと。</w:t>
      </w:r>
    </w:p>
    <w:p w:rsidR="007949F7" w:rsidRPr="00540733" w:rsidRDefault="007949F7" w:rsidP="007949F7">
      <w:pPr>
        <w:ind w:leftChars="100" w:left="210"/>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t>2．トンネル内でのガソリン爆発事故への対応を示すこと。</w:t>
      </w:r>
    </w:p>
    <w:p w:rsidR="007949F7" w:rsidRPr="00540733" w:rsidRDefault="007949F7" w:rsidP="007949F7">
      <w:pPr>
        <w:ind w:leftChars="100" w:left="210"/>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t>3．トンネル内の火災が地上に及ぼす影響について示すこと。</w:t>
      </w:r>
    </w:p>
    <w:p w:rsidR="007949F7" w:rsidRPr="00540733" w:rsidRDefault="00132626" w:rsidP="00540733">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4．大規模</w:t>
      </w:r>
      <w:r w:rsidR="00540733" w:rsidRPr="00540733">
        <w:rPr>
          <w:rFonts w:asciiTheme="majorEastAsia" w:eastAsiaTheme="majorEastAsia" w:hAnsiTheme="majorEastAsia" w:hint="eastAsia"/>
          <w:sz w:val="24"/>
          <w:szCs w:val="24"/>
        </w:rPr>
        <w:t>地震によりトンネル出入り口が崩落した場合の脱出方法を示すこと</w:t>
      </w:r>
    </w:p>
    <w:p w:rsidR="00540733" w:rsidRPr="00540733" w:rsidRDefault="00540733" w:rsidP="007949F7">
      <w:pPr>
        <w:ind w:leftChars="100" w:left="210"/>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t>5．地上に脱出しなくても安全である理由を示すこと。</w:t>
      </w:r>
    </w:p>
    <w:p w:rsidR="00540733" w:rsidRDefault="00540733" w:rsidP="007949F7">
      <w:pPr>
        <w:ind w:leftChars="100" w:left="210"/>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t>6．時間当たり１００ｍｍを超える集中豪雨によりトンネル内が浸水した場合</w:t>
      </w:r>
    </w:p>
    <w:p w:rsidR="00540733" w:rsidRPr="00540733" w:rsidRDefault="00540733" w:rsidP="00540733">
      <w:pPr>
        <w:ind w:leftChars="100" w:left="210" w:firstLineChars="100" w:firstLine="240"/>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t>の対処法を示すこと。</w:t>
      </w:r>
    </w:p>
    <w:p w:rsidR="00540733" w:rsidRPr="00540733" w:rsidRDefault="00540733" w:rsidP="007949F7">
      <w:pPr>
        <w:ind w:leftChars="100" w:left="210"/>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t>7．災害時に停電等により換気が止まった場合の対処方法を示すこと。</w:t>
      </w:r>
    </w:p>
    <w:p w:rsidR="00540733" w:rsidRDefault="00540733" w:rsidP="007949F7">
      <w:pPr>
        <w:ind w:leftChars="100" w:left="210"/>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t>8．上下2本のトンネルをつなぐ避難路部分の強度は、本線部分と比較してど</w:t>
      </w:r>
    </w:p>
    <w:p w:rsidR="00540733" w:rsidRPr="00540733" w:rsidRDefault="00540733" w:rsidP="00540733">
      <w:pPr>
        <w:ind w:leftChars="100" w:left="210" w:firstLineChars="100" w:firstLine="240"/>
        <w:rPr>
          <w:rFonts w:asciiTheme="majorEastAsia" w:eastAsiaTheme="majorEastAsia" w:hAnsiTheme="majorEastAsia"/>
          <w:sz w:val="24"/>
          <w:szCs w:val="24"/>
        </w:rPr>
      </w:pPr>
      <w:r w:rsidRPr="00540733">
        <w:rPr>
          <w:rFonts w:asciiTheme="majorEastAsia" w:eastAsiaTheme="majorEastAsia" w:hAnsiTheme="majorEastAsia" w:hint="eastAsia"/>
          <w:sz w:val="24"/>
          <w:szCs w:val="24"/>
        </w:rPr>
        <w:t>の程度劣るのか</w:t>
      </w:r>
      <w:r>
        <w:rPr>
          <w:rFonts w:asciiTheme="majorEastAsia" w:eastAsiaTheme="majorEastAsia" w:hAnsiTheme="majorEastAsia" w:hint="eastAsia"/>
          <w:sz w:val="24"/>
          <w:szCs w:val="24"/>
        </w:rPr>
        <w:t>を示すこと</w:t>
      </w:r>
      <w:r w:rsidRPr="00540733">
        <w:rPr>
          <w:rFonts w:asciiTheme="majorEastAsia" w:eastAsiaTheme="majorEastAsia" w:hAnsiTheme="majorEastAsia" w:hint="eastAsia"/>
          <w:sz w:val="24"/>
          <w:szCs w:val="24"/>
        </w:rPr>
        <w:t>。</w:t>
      </w:r>
    </w:p>
    <w:p w:rsidR="00A066C2" w:rsidRDefault="00A066C2" w:rsidP="00A066C2">
      <w:pPr>
        <w:ind w:leftChars="300" w:left="630" w:firstLineChars="100" w:firstLine="210"/>
        <w:rPr>
          <w:rFonts w:cs="ＭＳ ゴシック"/>
          <w:kern w:val="0"/>
        </w:rPr>
      </w:pPr>
    </w:p>
    <w:p w:rsidR="00A066C2" w:rsidRPr="00A066C2" w:rsidRDefault="00A066C2" w:rsidP="00A066C2">
      <w:pPr>
        <w:rPr>
          <w:rFonts w:asciiTheme="majorEastAsia" w:eastAsiaTheme="majorEastAsia" w:hAnsiTheme="majorEastAsia" w:cs="ＭＳ ゴシック"/>
          <w:b/>
          <w:kern w:val="0"/>
          <w:sz w:val="24"/>
          <w:szCs w:val="24"/>
        </w:rPr>
      </w:pPr>
      <w:r>
        <w:rPr>
          <w:rFonts w:asciiTheme="majorEastAsia" w:eastAsiaTheme="majorEastAsia" w:hAnsiTheme="majorEastAsia" w:cs="ＭＳ ゴシック" w:hint="eastAsia"/>
          <w:b/>
          <w:kern w:val="0"/>
          <w:sz w:val="24"/>
          <w:szCs w:val="24"/>
        </w:rPr>
        <w:t>なお、大深度地下使用特別措置法に伴う基本方針に於いて、事業の</w:t>
      </w:r>
      <w:r w:rsidRPr="00A066C2">
        <w:rPr>
          <w:rFonts w:asciiTheme="majorEastAsia" w:eastAsiaTheme="majorEastAsia" w:hAnsiTheme="majorEastAsia" w:cs="ＭＳ ゴシック" w:hint="eastAsia"/>
          <w:b/>
          <w:kern w:val="0"/>
          <w:sz w:val="24"/>
          <w:szCs w:val="24"/>
        </w:rPr>
        <w:t>透明性、説明責任</w:t>
      </w:r>
      <w:r>
        <w:rPr>
          <w:rFonts w:asciiTheme="majorEastAsia" w:eastAsiaTheme="majorEastAsia" w:hAnsiTheme="majorEastAsia" w:cs="ＭＳ ゴシック" w:hint="eastAsia"/>
          <w:b/>
          <w:kern w:val="0"/>
          <w:sz w:val="24"/>
          <w:szCs w:val="24"/>
        </w:rPr>
        <w:t>の重要性が指摘されている。今後、以下の点を実施されるよう、強く要望する。</w:t>
      </w:r>
    </w:p>
    <w:p w:rsidR="00A066C2" w:rsidRPr="00A066C2" w:rsidRDefault="00A066C2" w:rsidP="00A066C2">
      <w:pPr>
        <w:pStyle w:val="a4"/>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Theme="majorEastAsia" w:eastAsiaTheme="majorEastAsia" w:hAnsiTheme="majorEastAsia" w:cs="ＭＳ ゴシック"/>
          <w:kern w:val="0"/>
          <w:sz w:val="24"/>
          <w:szCs w:val="24"/>
        </w:rPr>
      </w:pPr>
      <w:r w:rsidRPr="00A066C2">
        <w:rPr>
          <w:rFonts w:asciiTheme="majorEastAsia" w:eastAsiaTheme="majorEastAsia" w:hAnsiTheme="majorEastAsia" w:cs="ＭＳ ゴシック" w:hint="eastAsia"/>
          <w:kern w:val="0"/>
          <w:sz w:val="24"/>
          <w:szCs w:val="24"/>
        </w:rPr>
        <w:t xml:space="preserve">区分地上権説明会(2013.8.23～9.1) </w:t>
      </w:r>
      <w:r w:rsidRPr="00A066C2">
        <w:rPr>
          <w:rFonts w:asciiTheme="majorEastAsia" w:eastAsiaTheme="majorEastAsia" w:hAnsiTheme="majorEastAsia" w:cs="ＭＳ ゴシック"/>
          <w:kern w:val="0"/>
          <w:sz w:val="24"/>
          <w:szCs w:val="24"/>
        </w:rPr>
        <w:t>,</w:t>
      </w:r>
      <w:r w:rsidRPr="00A066C2">
        <w:rPr>
          <w:rFonts w:asciiTheme="majorEastAsia" w:eastAsiaTheme="majorEastAsia" w:hAnsiTheme="majorEastAsia" w:cs="ＭＳ ゴシック" w:hint="eastAsia"/>
          <w:kern w:val="0"/>
          <w:sz w:val="24"/>
          <w:szCs w:val="24"/>
        </w:rPr>
        <w:t>大深度法説明会(</w:t>
      </w:r>
      <w:r w:rsidRPr="00A066C2">
        <w:rPr>
          <w:rFonts w:asciiTheme="majorEastAsia" w:eastAsiaTheme="majorEastAsia" w:hAnsiTheme="majorEastAsia" w:cs="ＭＳ ゴシック"/>
          <w:kern w:val="0"/>
          <w:sz w:val="24"/>
          <w:szCs w:val="24"/>
        </w:rPr>
        <w:t>9.2</w:t>
      </w:r>
      <w:r w:rsidRPr="00A066C2">
        <w:rPr>
          <w:rFonts w:asciiTheme="majorEastAsia" w:eastAsiaTheme="majorEastAsia" w:hAnsiTheme="majorEastAsia" w:cs="ＭＳ ゴシック" w:hint="eastAsia"/>
          <w:kern w:val="0"/>
          <w:sz w:val="24"/>
          <w:szCs w:val="24"/>
        </w:rPr>
        <w:t>～9.6))の議事録の類の公表</w:t>
      </w:r>
    </w:p>
    <w:p w:rsidR="00A066C2" w:rsidRPr="00A066C2" w:rsidRDefault="00A066C2" w:rsidP="00A066C2">
      <w:pPr>
        <w:pStyle w:val="a4"/>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Theme="majorEastAsia" w:eastAsiaTheme="majorEastAsia" w:hAnsiTheme="majorEastAsia" w:cs="ＭＳ ゴシック"/>
          <w:kern w:val="0"/>
          <w:sz w:val="24"/>
          <w:szCs w:val="24"/>
        </w:rPr>
      </w:pPr>
      <w:r w:rsidRPr="00A066C2">
        <w:rPr>
          <w:rFonts w:asciiTheme="majorEastAsia" w:eastAsiaTheme="majorEastAsia" w:hAnsiTheme="majorEastAsia" w:cs="ＭＳ ゴシック" w:hint="eastAsia"/>
          <w:kern w:val="0"/>
          <w:sz w:val="24"/>
          <w:szCs w:val="24"/>
        </w:rPr>
        <w:t>オープンハウス(2013.9.9～9.13)の質疑応答のメモを公表すること</w:t>
      </w:r>
    </w:p>
    <w:p w:rsidR="00A066C2" w:rsidRPr="00A066C2" w:rsidRDefault="00A066C2" w:rsidP="00A066C2">
      <w:pPr>
        <w:pStyle w:val="a4"/>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Theme="majorEastAsia" w:eastAsiaTheme="majorEastAsia" w:hAnsiTheme="majorEastAsia" w:cs="ＭＳ ゴシック"/>
          <w:kern w:val="0"/>
          <w:sz w:val="24"/>
          <w:szCs w:val="24"/>
        </w:rPr>
      </w:pPr>
      <w:r w:rsidRPr="00A066C2">
        <w:rPr>
          <w:rFonts w:asciiTheme="majorEastAsia" w:eastAsiaTheme="majorEastAsia" w:hAnsiTheme="majorEastAsia" w:cs="ＭＳ ゴシック" w:hint="eastAsia"/>
          <w:kern w:val="0"/>
          <w:sz w:val="24"/>
          <w:szCs w:val="24"/>
        </w:rPr>
        <w:t>大深度法の認可権者として</w:t>
      </w:r>
      <w:r>
        <w:rPr>
          <w:rFonts w:asciiTheme="majorEastAsia" w:eastAsiaTheme="majorEastAsia" w:hAnsiTheme="majorEastAsia" w:cs="ＭＳ ゴシック" w:hint="eastAsia"/>
          <w:kern w:val="0"/>
          <w:sz w:val="24"/>
          <w:szCs w:val="24"/>
        </w:rPr>
        <w:t>、</w:t>
      </w:r>
      <w:r w:rsidRPr="00A066C2">
        <w:rPr>
          <w:rFonts w:asciiTheme="majorEastAsia" w:eastAsiaTheme="majorEastAsia" w:hAnsiTheme="majorEastAsia" w:cs="ＭＳ ゴシック" w:hint="eastAsia"/>
          <w:kern w:val="0"/>
          <w:sz w:val="24"/>
          <w:szCs w:val="24"/>
        </w:rPr>
        <w:t>公聴会を開催すること</w:t>
      </w:r>
    </w:p>
    <w:p w:rsidR="00A066C2" w:rsidRPr="00A066C2" w:rsidRDefault="00A066C2" w:rsidP="00A066C2">
      <w:pPr>
        <w:pStyle w:val="a4"/>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Theme="majorEastAsia" w:eastAsiaTheme="majorEastAsia" w:hAnsiTheme="majorEastAsia" w:cs="ＭＳ ゴシック"/>
          <w:kern w:val="0"/>
          <w:sz w:val="24"/>
          <w:szCs w:val="24"/>
        </w:rPr>
      </w:pPr>
      <w:r w:rsidRPr="00A066C2">
        <w:rPr>
          <w:rFonts w:asciiTheme="majorEastAsia" w:eastAsiaTheme="majorEastAsia" w:hAnsiTheme="majorEastAsia" w:cs="ＭＳ ゴシック" w:hint="eastAsia"/>
          <w:kern w:val="0"/>
          <w:sz w:val="24"/>
          <w:szCs w:val="24"/>
        </w:rPr>
        <w:t>住民要求の説明会に</w:t>
      </w:r>
      <w:r>
        <w:rPr>
          <w:rFonts w:asciiTheme="majorEastAsia" w:eastAsiaTheme="majorEastAsia" w:hAnsiTheme="majorEastAsia" w:cs="ＭＳ ゴシック" w:hint="eastAsia"/>
          <w:kern w:val="0"/>
          <w:sz w:val="24"/>
          <w:szCs w:val="24"/>
        </w:rPr>
        <w:t>速やかに</w:t>
      </w:r>
      <w:r w:rsidRPr="00A066C2">
        <w:rPr>
          <w:rFonts w:asciiTheme="majorEastAsia" w:eastAsiaTheme="majorEastAsia" w:hAnsiTheme="majorEastAsia" w:cs="ＭＳ ゴシック" w:hint="eastAsia"/>
          <w:kern w:val="0"/>
          <w:sz w:val="24"/>
          <w:szCs w:val="24"/>
        </w:rPr>
        <w:t>応じること</w:t>
      </w:r>
    </w:p>
    <w:p w:rsidR="00A066C2" w:rsidRPr="00A066C2" w:rsidRDefault="00A066C2" w:rsidP="00A066C2">
      <w:pPr>
        <w:pStyle w:val="a4"/>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Theme="majorEastAsia" w:eastAsiaTheme="majorEastAsia" w:hAnsiTheme="majorEastAsia" w:cs="ＭＳ ゴシック"/>
          <w:kern w:val="0"/>
          <w:sz w:val="24"/>
          <w:szCs w:val="24"/>
        </w:rPr>
      </w:pPr>
      <w:r w:rsidRPr="00A066C2">
        <w:rPr>
          <w:rFonts w:asciiTheme="majorEastAsia" w:eastAsiaTheme="majorEastAsia" w:hAnsiTheme="majorEastAsia" w:cs="ＭＳ ゴシック" w:hint="eastAsia"/>
          <w:kern w:val="0"/>
          <w:sz w:val="24"/>
          <w:szCs w:val="24"/>
        </w:rPr>
        <w:t>説明会における記録（質問と回答）を公開すること</w:t>
      </w:r>
    </w:p>
    <w:p w:rsidR="00A066C2" w:rsidRPr="00A066C2" w:rsidRDefault="00A066C2" w:rsidP="00A066C2">
      <w:pPr>
        <w:pStyle w:val="a4"/>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Theme="majorEastAsia" w:eastAsiaTheme="majorEastAsia" w:hAnsiTheme="majorEastAsia" w:cs="ＭＳ ゴシック"/>
          <w:kern w:val="0"/>
          <w:sz w:val="24"/>
          <w:szCs w:val="24"/>
        </w:rPr>
      </w:pPr>
      <w:r w:rsidRPr="00A066C2">
        <w:rPr>
          <w:rFonts w:asciiTheme="majorEastAsia" w:eastAsiaTheme="majorEastAsia" w:hAnsiTheme="majorEastAsia" w:cs="ＭＳ ゴシック" w:hint="eastAsia"/>
          <w:kern w:val="0"/>
          <w:sz w:val="24"/>
          <w:szCs w:val="24"/>
        </w:rPr>
        <w:t>掲示物を地域住民の代表に配布し、また、掲示内容をＨＰで公開すること</w:t>
      </w:r>
    </w:p>
    <w:p w:rsidR="00A066C2" w:rsidRPr="00A066C2" w:rsidRDefault="00A066C2" w:rsidP="007949F7">
      <w:pPr>
        <w:ind w:leftChars="100" w:left="210"/>
        <w:rPr>
          <w:rFonts w:asciiTheme="majorEastAsia" w:eastAsiaTheme="majorEastAsia" w:hAnsiTheme="majorEastAsia"/>
          <w:sz w:val="24"/>
          <w:szCs w:val="24"/>
        </w:rPr>
      </w:pPr>
    </w:p>
    <w:p w:rsidR="007949F7" w:rsidRPr="00540733" w:rsidRDefault="00132626" w:rsidP="00132626">
      <w:pPr>
        <w:ind w:leftChars="100" w:left="21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以上</w:t>
      </w:r>
    </w:p>
    <w:sectPr w:rsidR="007949F7" w:rsidRPr="00540733" w:rsidSect="00A066C2">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23B" w:rsidRDefault="003C523B" w:rsidP="008E15B6">
      <w:r>
        <w:separator/>
      </w:r>
    </w:p>
  </w:endnote>
  <w:endnote w:type="continuationSeparator" w:id="0">
    <w:p w:rsidR="003C523B" w:rsidRDefault="003C523B" w:rsidP="008E15B6">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8670"/>
      <w:docPartObj>
        <w:docPartGallery w:val="Page Numbers (Bottom of Page)"/>
        <w:docPartUnique/>
      </w:docPartObj>
    </w:sdtPr>
    <w:sdtContent>
      <w:p w:rsidR="00312EC9" w:rsidRDefault="00312EC9">
        <w:pPr>
          <w:pStyle w:val="a7"/>
          <w:jc w:val="center"/>
        </w:pPr>
        <w:fldSimple w:instr=" PAGE   \* MERGEFORMAT ">
          <w:r w:rsidR="007A74F0" w:rsidRPr="007A74F0">
            <w:rPr>
              <w:noProof/>
              <w:lang w:val="ja-JP"/>
            </w:rPr>
            <w:t>2</w:t>
          </w:r>
        </w:fldSimple>
      </w:p>
    </w:sdtContent>
  </w:sdt>
  <w:p w:rsidR="00312EC9" w:rsidRDefault="00312EC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23B" w:rsidRDefault="003C523B" w:rsidP="008E15B6">
      <w:r>
        <w:separator/>
      </w:r>
    </w:p>
  </w:footnote>
  <w:footnote w:type="continuationSeparator" w:id="0">
    <w:p w:rsidR="003C523B" w:rsidRDefault="003C523B" w:rsidP="008E15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47D5"/>
    <w:multiLevelType w:val="hybridMultilevel"/>
    <w:tmpl w:val="91A0359A"/>
    <w:lvl w:ilvl="0" w:tplc="FDC2A3C6">
      <w:start w:val="5"/>
      <w:numFmt w:val="bullet"/>
      <w:lvlText w:val="●"/>
      <w:lvlJc w:val="left"/>
      <w:pPr>
        <w:ind w:left="795" w:hanging="360"/>
      </w:pPr>
      <w:rPr>
        <w:rFonts w:ascii="ＭＳ 明朝" w:eastAsia="ＭＳ 明朝" w:hAnsi="ＭＳ 明朝" w:cs="ＭＳ ゴシック"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nsid w:val="1AB30A84"/>
    <w:multiLevelType w:val="hybridMultilevel"/>
    <w:tmpl w:val="321A62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2BA56E9"/>
    <w:multiLevelType w:val="hybridMultilevel"/>
    <w:tmpl w:val="E0383F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7D5216C"/>
    <w:multiLevelType w:val="hybridMultilevel"/>
    <w:tmpl w:val="5C3AA05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DD8351F"/>
    <w:multiLevelType w:val="hybridMultilevel"/>
    <w:tmpl w:val="575268F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597F"/>
    <w:rsid w:val="00113CD8"/>
    <w:rsid w:val="00132626"/>
    <w:rsid w:val="001603BC"/>
    <w:rsid w:val="001E2B3E"/>
    <w:rsid w:val="00212C91"/>
    <w:rsid w:val="00276C83"/>
    <w:rsid w:val="00312EC9"/>
    <w:rsid w:val="003C523B"/>
    <w:rsid w:val="00431EAE"/>
    <w:rsid w:val="004A6AAE"/>
    <w:rsid w:val="00502D00"/>
    <w:rsid w:val="00540733"/>
    <w:rsid w:val="00575379"/>
    <w:rsid w:val="0058597F"/>
    <w:rsid w:val="005C145C"/>
    <w:rsid w:val="006F3192"/>
    <w:rsid w:val="00702E11"/>
    <w:rsid w:val="00726832"/>
    <w:rsid w:val="007949F7"/>
    <w:rsid w:val="007A74F0"/>
    <w:rsid w:val="008E15B6"/>
    <w:rsid w:val="009C71BB"/>
    <w:rsid w:val="00A066C2"/>
    <w:rsid w:val="00B6322F"/>
    <w:rsid w:val="00B95B6A"/>
    <w:rsid w:val="00BE4D62"/>
    <w:rsid w:val="00D36C76"/>
    <w:rsid w:val="00D63FE8"/>
    <w:rsid w:val="00D81ADD"/>
    <w:rsid w:val="00DB0C8A"/>
    <w:rsid w:val="00E34849"/>
    <w:rsid w:val="00E70007"/>
    <w:rsid w:val="00EC668A"/>
    <w:rsid w:val="00F756A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C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3CD8"/>
    <w:rPr>
      <w:b/>
      <w:bCs/>
    </w:rPr>
  </w:style>
  <w:style w:type="paragraph" w:styleId="a4">
    <w:name w:val="List Paragraph"/>
    <w:basedOn w:val="a"/>
    <w:uiPriority w:val="34"/>
    <w:qFormat/>
    <w:rsid w:val="0058597F"/>
    <w:pPr>
      <w:ind w:leftChars="400" w:left="840"/>
    </w:pPr>
  </w:style>
  <w:style w:type="paragraph" w:styleId="a5">
    <w:name w:val="header"/>
    <w:basedOn w:val="a"/>
    <w:link w:val="a6"/>
    <w:uiPriority w:val="99"/>
    <w:semiHidden/>
    <w:unhideWhenUsed/>
    <w:rsid w:val="008E15B6"/>
    <w:pPr>
      <w:tabs>
        <w:tab w:val="center" w:pos="4252"/>
        <w:tab w:val="right" w:pos="8504"/>
      </w:tabs>
      <w:snapToGrid w:val="0"/>
    </w:pPr>
  </w:style>
  <w:style w:type="character" w:customStyle="1" w:styleId="a6">
    <w:name w:val="ヘッダー (文字)"/>
    <w:basedOn w:val="a0"/>
    <w:link w:val="a5"/>
    <w:uiPriority w:val="99"/>
    <w:semiHidden/>
    <w:rsid w:val="008E15B6"/>
    <w:rPr>
      <w:kern w:val="2"/>
      <w:sz w:val="21"/>
      <w:szCs w:val="22"/>
    </w:rPr>
  </w:style>
  <w:style w:type="paragraph" w:styleId="a7">
    <w:name w:val="footer"/>
    <w:basedOn w:val="a"/>
    <w:link w:val="a8"/>
    <w:uiPriority w:val="99"/>
    <w:unhideWhenUsed/>
    <w:rsid w:val="008E15B6"/>
    <w:pPr>
      <w:tabs>
        <w:tab w:val="center" w:pos="4252"/>
        <w:tab w:val="right" w:pos="8504"/>
      </w:tabs>
      <w:snapToGrid w:val="0"/>
    </w:pPr>
  </w:style>
  <w:style w:type="character" w:customStyle="1" w:styleId="a8">
    <w:name w:val="フッター (文字)"/>
    <w:basedOn w:val="a0"/>
    <w:link w:val="a7"/>
    <w:uiPriority w:val="99"/>
    <w:rsid w:val="008E15B6"/>
    <w:rPr>
      <w:kern w:val="2"/>
      <w:sz w:val="21"/>
      <w:szCs w:val="22"/>
    </w:rPr>
  </w:style>
  <w:style w:type="paragraph" w:styleId="a9">
    <w:name w:val="Date"/>
    <w:basedOn w:val="a"/>
    <w:next w:val="a"/>
    <w:link w:val="aa"/>
    <w:uiPriority w:val="99"/>
    <w:semiHidden/>
    <w:unhideWhenUsed/>
    <w:rsid w:val="00F756A9"/>
  </w:style>
  <w:style w:type="character" w:customStyle="1" w:styleId="aa">
    <w:name w:val="日付 (文字)"/>
    <w:basedOn w:val="a0"/>
    <w:link w:val="a9"/>
    <w:uiPriority w:val="99"/>
    <w:semiHidden/>
    <w:rsid w:val="00F756A9"/>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Yasutaka</dc:creator>
  <cp:lastModifiedBy>Yasutaka</cp:lastModifiedBy>
  <cp:revision>6</cp:revision>
  <cp:lastPrinted>2013-11-07T06:10:00Z</cp:lastPrinted>
  <dcterms:created xsi:type="dcterms:W3CDTF">2013-10-29T08:28:00Z</dcterms:created>
  <dcterms:modified xsi:type="dcterms:W3CDTF">2013-11-07T06:30:00Z</dcterms:modified>
</cp:coreProperties>
</file>